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13A0" w14:textId="77777777"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The Police - Statutory Corporations</w:t>
      </w:r>
    </w:p>
    <w:p w14:paraId="4ED413A1" w14:textId="77777777" w:rsidR="009064EF" w:rsidRPr="00F259E4" w:rsidRDefault="009064EF">
      <w:pPr>
        <w:pStyle w:val="Body"/>
        <w:rPr>
          <w:rFonts w:ascii="Baskerville Old Face" w:hAnsi="Baskerville Old Face"/>
          <w:color w:val="7030A0"/>
        </w:rPr>
      </w:pPr>
    </w:p>
    <w:p w14:paraId="4ED413A2" w14:textId="08FAE654"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 xml:space="preserve">Your local and national police forces are no longer “Police Constables” and </w:t>
      </w:r>
      <w:r w:rsidR="002B2FB8" w:rsidRPr="00F259E4">
        <w:rPr>
          <w:rFonts w:ascii="Baskerville Old Face" w:hAnsi="Baskerville Old Face"/>
          <w:color w:val="7030A0"/>
        </w:rPr>
        <w:t>may, to your surprise,</w:t>
      </w:r>
      <w:r w:rsidRPr="00F259E4">
        <w:rPr>
          <w:rFonts w:ascii="Baskerville Old Face" w:hAnsi="Baskerville Old Face"/>
          <w:color w:val="7030A0"/>
        </w:rPr>
        <w:t xml:space="preserve"> not have your best interest at heart. Instead</w:t>
      </w:r>
      <w:r w:rsidR="00AA0408" w:rsidRPr="00F259E4">
        <w:rPr>
          <w:rFonts w:ascii="Baskerville Old Face" w:hAnsi="Baskerville Old Face"/>
          <w:color w:val="7030A0"/>
        </w:rPr>
        <w:t xml:space="preserve">, they are “Policy Enforcers” looking to contract with you </w:t>
      </w:r>
      <w:proofErr w:type="gramStart"/>
      <w:r w:rsidR="00AA0408" w:rsidRPr="00F259E4">
        <w:rPr>
          <w:rFonts w:ascii="Baskerville Old Face" w:hAnsi="Baskerville Old Face"/>
          <w:color w:val="7030A0"/>
        </w:rPr>
        <w:t>in order to</w:t>
      </w:r>
      <w:proofErr w:type="gramEnd"/>
      <w:r w:rsidR="00AA0408" w:rsidRPr="00F259E4">
        <w:rPr>
          <w:rFonts w:ascii="Baskerville Old Face" w:hAnsi="Baskerville Old Face"/>
          <w:color w:val="7030A0"/>
        </w:rPr>
        <w:t xml:space="preserve"> make a monetary gain, i.e. to make a profit for their corporation. After all, they are just a business,</w:t>
      </w:r>
      <w:r w:rsidRPr="00F259E4">
        <w:rPr>
          <w:rFonts w:ascii="Baskerville Old Face" w:hAnsi="Baskerville Old Face"/>
          <w:color w:val="7030A0"/>
        </w:rPr>
        <w:t xml:space="preserve"> nothing more.</w:t>
      </w:r>
    </w:p>
    <w:p w14:paraId="4ED413A3" w14:textId="77777777" w:rsidR="009064EF" w:rsidRPr="00F259E4" w:rsidRDefault="009064EF">
      <w:pPr>
        <w:pStyle w:val="Body"/>
        <w:rPr>
          <w:rFonts w:ascii="Baskerville Old Face" w:hAnsi="Baskerville Old Face"/>
          <w:color w:val="7030A0"/>
        </w:rPr>
      </w:pPr>
    </w:p>
    <w:p w14:paraId="4ED413A4" w14:textId="4C334F58"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 xml:space="preserve">A police constable of the law should be aware that it is an offence and </w:t>
      </w:r>
      <w:r w:rsidR="004C2889" w:rsidRPr="00F259E4">
        <w:rPr>
          <w:rFonts w:ascii="Baskerville Old Face" w:hAnsi="Baskerville Old Face"/>
          <w:color w:val="7030A0"/>
        </w:rPr>
        <w:t>a government crime to violate or deprive the people of their constitutionally</w:t>
      </w:r>
      <w:r w:rsidRPr="00F259E4">
        <w:rPr>
          <w:rFonts w:ascii="Baskerville Old Face" w:hAnsi="Baskerville Old Face"/>
          <w:color w:val="7030A0"/>
        </w:rPr>
        <w:t xml:space="preserve"> protected rights. Our system dictates that there are only </w:t>
      </w:r>
      <w:r w:rsidR="004C2889" w:rsidRPr="00F259E4">
        <w:rPr>
          <w:rFonts w:ascii="Baskerville Old Face" w:hAnsi="Baskerville Old Face"/>
          <w:color w:val="7030A0"/>
        </w:rPr>
        <w:t>two</w:t>
      </w:r>
      <w:r w:rsidRPr="00F259E4">
        <w:rPr>
          <w:rFonts w:ascii="Baskerville Old Face" w:hAnsi="Baskerville Old Face"/>
          <w:color w:val="7030A0"/>
        </w:rPr>
        <w:t xml:space="preserve"> ways to “legally” remove a right belonging to the people.</w:t>
      </w:r>
    </w:p>
    <w:p w14:paraId="4ED413A5" w14:textId="77777777" w:rsidR="009064EF" w:rsidRPr="00F259E4" w:rsidRDefault="009064EF">
      <w:pPr>
        <w:pStyle w:val="Body"/>
        <w:rPr>
          <w:rFonts w:ascii="Baskerville Old Face" w:hAnsi="Baskerville Old Face"/>
          <w:color w:val="7030A0"/>
        </w:rPr>
      </w:pPr>
    </w:p>
    <w:p w14:paraId="4ED413A6" w14:textId="330ED01B" w:rsidR="009064EF" w:rsidRPr="00F259E4" w:rsidRDefault="00000000">
      <w:pPr>
        <w:pStyle w:val="Body"/>
        <w:numPr>
          <w:ilvl w:val="0"/>
          <w:numId w:val="2"/>
        </w:numPr>
        <w:rPr>
          <w:rFonts w:ascii="Baskerville Old Face" w:hAnsi="Baskerville Old Face"/>
          <w:color w:val="7030A0"/>
        </w:rPr>
      </w:pPr>
      <w:r w:rsidRPr="00F259E4">
        <w:rPr>
          <w:rFonts w:ascii="Baskerville Old Face" w:hAnsi="Baskerville Old Face"/>
          <w:color w:val="7030A0"/>
        </w:rPr>
        <w:t xml:space="preserve">By lawfully amending the </w:t>
      </w:r>
      <w:r w:rsidR="004C2889" w:rsidRPr="00F259E4">
        <w:rPr>
          <w:rFonts w:ascii="Baskerville Old Face" w:hAnsi="Baskerville Old Face"/>
          <w:color w:val="7030A0"/>
        </w:rPr>
        <w:t>Constitution</w:t>
      </w:r>
      <w:r w:rsidRPr="00F259E4">
        <w:rPr>
          <w:rFonts w:ascii="Baskerville Old Face" w:hAnsi="Baskerville Old Face"/>
          <w:color w:val="7030A0"/>
        </w:rPr>
        <w:t xml:space="preserve"> </w:t>
      </w:r>
    </w:p>
    <w:p w14:paraId="4ED413A7" w14:textId="77777777" w:rsidR="009064EF" w:rsidRPr="00F259E4" w:rsidRDefault="00000000">
      <w:pPr>
        <w:pStyle w:val="Body"/>
        <w:numPr>
          <w:ilvl w:val="0"/>
          <w:numId w:val="2"/>
        </w:numPr>
        <w:rPr>
          <w:rFonts w:ascii="Baskerville Old Face" w:hAnsi="Baskerville Old Face"/>
          <w:color w:val="7030A0"/>
        </w:rPr>
      </w:pPr>
      <w:r w:rsidRPr="00F259E4">
        <w:rPr>
          <w:rFonts w:ascii="Baskerville Old Face" w:hAnsi="Baskerville Old Face"/>
          <w:color w:val="7030A0"/>
        </w:rPr>
        <w:t xml:space="preserve">By a person knowingly waiving a particular right </w:t>
      </w:r>
    </w:p>
    <w:p w14:paraId="4ED413A8" w14:textId="77777777" w:rsidR="009064EF" w:rsidRPr="00F259E4" w:rsidRDefault="009064EF">
      <w:pPr>
        <w:pStyle w:val="Body"/>
        <w:rPr>
          <w:rFonts w:ascii="Baskerville Old Face" w:hAnsi="Baskerville Old Face"/>
          <w:color w:val="7030A0"/>
        </w:rPr>
      </w:pPr>
    </w:p>
    <w:p w14:paraId="4ED413A9" w14:textId="7ABE1A31"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Beverly Williams at the DVLA has confirmed that the common law right to travel still exists in the UK</w:t>
      </w:r>
      <w:r w:rsidR="007A7A1C" w:rsidRPr="00F259E4">
        <w:rPr>
          <w:rFonts w:ascii="Baskerville Old Face" w:hAnsi="Baskerville Old Face"/>
          <w:color w:val="7030A0"/>
        </w:rPr>
        <w:t>, which stipulates that when travelling in your personal conveyance,</w:t>
      </w:r>
      <w:r w:rsidRPr="00F259E4">
        <w:rPr>
          <w:rFonts w:ascii="Baskerville Old Face" w:hAnsi="Baskerville Old Face"/>
          <w:color w:val="7030A0"/>
        </w:rPr>
        <w:t xml:space="preserve"> there is no requirement for a licence, road tax, MOT or insurance.</w:t>
      </w:r>
    </w:p>
    <w:p w14:paraId="4ED413AA" w14:textId="77777777" w:rsidR="009064EF" w:rsidRPr="00F259E4" w:rsidRDefault="009064EF">
      <w:pPr>
        <w:pStyle w:val="Body"/>
        <w:rPr>
          <w:rFonts w:ascii="Baskerville Old Face" w:hAnsi="Baskerville Old Face"/>
          <w:color w:val="7030A0"/>
        </w:rPr>
      </w:pPr>
    </w:p>
    <w:p w14:paraId="4ED413AB" w14:textId="30142371"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Most offences committed under the Highways Act 1980 are designed to punish those who endanger or interfere with users of a ‘highway’ or who damage or obstruct a ‘highway’. There is no statutory definition of a highway, only a common law one.</w:t>
      </w:r>
      <w:r w:rsidR="005D5C91" w:rsidRPr="00F259E4">
        <w:rPr>
          <w:rFonts w:ascii="Baskerville Old Face" w:hAnsi="Baskerville Old Face"/>
          <w:color w:val="7030A0"/>
        </w:rPr>
        <w:t xml:space="preserve"> </w:t>
      </w:r>
      <w:r w:rsidRPr="00F259E4">
        <w:rPr>
          <w:rFonts w:ascii="Baskerville Old Face" w:hAnsi="Baskerville Old Face"/>
          <w:color w:val="7030A0"/>
        </w:rPr>
        <w:t>Tha</w:t>
      </w:r>
      <w:r w:rsidR="005D5C91" w:rsidRPr="00F259E4">
        <w:rPr>
          <w:rFonts w:ascii="Baskerville Old Face" w:hAnsi="Baskerville Old Face"/>
          <w:color w:val="7030A0"/>
        </w:rPr>
        <w:t xml:space="preserve">t </w:t>
      </w:r>
      <w:r w:rsidRPr="00F259E4">
        <w:rPr>
          <w:rFonts w:ascii="Baskerville Old Face" w:hAnsi="Baskerville Old Face"/>
          <w:color w:val="7030A0"/>
        </w:rPr>
        <w:t xml:space="preserve">definition is quite clear: a “highway is a way over which all members of the public have the right to pass and repass. Their use of the way must be as. Of right, not on sufferance or by licence.” </w:t>
      </w:r>
    </w:p>
    <w:p w14:paraId="4ED413AC" w14:textId="5E72EC51" w:rsidR="009064EF" w:rsidRPr="00F259E4" w:rsidRDefault="00000000">
      <w:pPr>
        <w:pStyle w:val="Body"/>
        <w:rPr>
          <w:rFonts w:ascii="Baskerville Old Face" w:hAnsi="Baskerville Old Face"/>
          <w:color w:val="7030A0"/>
        </w:rPr>
      </w:pPr>
      <w:r w:rsidRPr="00F259E4">
        <w:rPr>
          <w:rFonts w:ascii="Baskerville Old Face" w:hAnsi="Baskerville Old Face"/>
          <w:i/>
          <w:iCs/>
          <w:color w:val="7030A0"/>
        </w:rPr>
        <w:t xml:space="preserve">Source: Sweet &amp; Maxwell, </w:t>
      </w:r>
      <w:r w:rsidR="00FF4125" w:rsidRPr="00F259E4">
        <w:rPr>
          <w:rFonts w:ascii="Baskerville Old Face" w:hAnsi="Baskerville Old Face"/>
          <w:i/>
          <w:iCs/>
          <w:color w:val="7030A0"/>
        </w:rPr>
        <w:t>Encyclopedia</w:t>
      </w:r>
      <w:r w:rsidRPr="00F259E4">
        <w:rPr>
          <w:rFonts w:ascii="Baskerville Old Face" w:hAnsi="Baskerville Old Face"/>
          <w:i/>
          <w:iCs/>
          <w:color w:val="7030A0"/>
        </w:rPr>
        <w:t xml:space="preserve"> of Highway Law and Practice, March 2002, Paragraph 2-335 </w:t>
      </w:r>
    </w:p>
    <w:p w14:paraId="4ED413AD" w14:textId="77777777" w:rsidR="009064EF" w:rsidRPr="00F259E4" w:rsidRDefault="009064EF">
      <w:pPr>
        <w:pStyle w:val="Body"/>
        <w:rPr>
          <w:rFonts w:ascii="Baskerville Old Face" w:hAnsi="Baskerville Old Face"/>
          <w:color w:val="7030A0"/>
        </w:rPr>
      </w:pPr>
    </w:p>
    <w:p w14:paraId="4ED413AE" w14:textId="77777777"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 xml:space="preserve">If the Police, the Government and the Local Councils breach any of these laws below, their presumed authority is null and void, </w:t>
      </w:r>
    </w:p>
    <w:p w14:paraId="4ED413AF" w14:textId="77777777" w:rsidR="009064EF" w:rsidRPr="00F259E4" w:rsidRDefault="009064EF">
      <w:pPr>
        <w:pStyle w:val="Body"/>
        <w:rPr>
          <w:rFonts w:ascii="Baskerville Old Face" w:hAnsi="Baskerville Old Face"/>
          <w:color w:val="7030A0"/>
        </w:rPr>
      </w:pPr>
    </w:p>
    <w:p w14:paraId="4ED413B0" w14:textId="12049387"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 xml:space="preserve">Our natural Unalienable Rights - Unalienable rights, which are also called inalienable rights, are human rights that cannot be violated. They are contrasted with legal rights or alienable rights, which are subject to removal by the government under some circumstances. Different countries have different </w:t>
      </w:r>
      <w:r w:rsidR="009074D9" w:rsidRPr="00F259E4">
        <w:rPr>
          <w:rFonts w:ascii="Baskerville Old Face" w:hAnsi="Baskerville Old Face"/>
          <w:color w:val="7030A0"/>
        </w:rPr>
        <w:t>definitions of unalienable rights</w:t>
      </w:r>
      <w:r w:rsidRPr="00F259E4">
        <w:rPr>
          <w:rFonts w:ascii="Baskerville Old Face" w:hAnsi="Baskerville Old Face"/>
          <w:color w:val="7030A0"/>
        </w:rPr>
        <w:t>.</w:t>
      </w:r>
    </w:p>
    <w:p w14:paraId="4ED413B1" w14:textId="77777777" w:rsidR="009064EF" w:rsidRPr="00F259E4" w:rsidRDefault="009064EF">
      <w:pPr>
        <w:pStyle w:val="Body"/>
        <w:rPr>
          <w:rFonts w:ascii="Baskerville Old Face" w:hAnsi="Baskerville Old Face"/>
          <w:color w:val="7030A0"/>
        </w:rPr>
      </w:pPr>
    </w:p>
    <w:p w14:paraId="4ED413B2" w14:textId="2E9E9DA2"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Bill of Rights 1688/9 - In 1689, Parliament offered the Crown to William and Mary, who accepted it along with a Bill of Rights, which was designed to prevent monarchs from trying to change laws, raise taxes or maintain an army without Parliament's consent.</w:t>
      </w:r>
      <w:r w:rsidR="00284908" w:rsidRPr="00F259E4">
        <w:rPr>
          <w:rFonts w:ascii="Baskerville Old Face" w:hAnsi="Baskerville Old Face"/>
          <w:color w:val="7030A0"/>
        </w:rPr>
        <w:t xml:space="preserve"> </w:t>
      </w:r>
      <w:r w:rsidRPr="00F259E4">
        <w:rPr>
          <w:rFonts w:ascii="Baskerville Old Face" w:hAnsi="Baskerville Old Face"/>
          <w:color w:val="7030A0"/>
        </w:rPr>
        <w:t xml:space="preserve">The Magna Carta 1215 - States that limited </w:t>
      </w:r>
      <w:r w:rsidR="00C73B06" w:rsidRPr="00F259E4">
        <w:rPr>
          <w:rFonts w:ascii="Baskerville Old Face" w:hAnsi="Baskerville Old Face"/>
          <w:color w:val="7030A0"/>
        </w:rPr>
        <w:t xml:space="preserve">the </w:t>
      </w:r>
      <w:r w:rsidRPr="00F259E4">
        <w:rPr>
          <w:rFonts w:ascii="Baskerville Old Face" w:hAnsi="Baskerville Old Face"/>
          <w:color w:val="7030A0"/>
        </w:rPr>
        <w:t>power of the monarchy and established the principle that the king was subject to the law, not above it</w:t>
      </w:r>
      <w:r w:rsidR="00C73B06" w:rsidRPr="00F259E4">
        <w:rPr>
          <w:rFonts w:ascii="Baskerville Old Face" w:hAnsi="Baskerville Old Face"/>
          <w:color w:val="7030A0"/>
        </w:rPr>
        <w:t>. This</w:t>
      </w:r>
      <w:r w:rsidRPr="00F259E4">
        <w:rPr>
          <w:rFonts w:ascii="Baskerville Old Face" w:hAnsi="Baskerville Old Face"/>
          <w:color w:val="7030A0"/>
        </w:rPr>
        <w:t xml:space="preserve"> guarantees due process and consent of the </w:t>
      </w:r>
      <w:proofErr w:type="gramStart"/>
      <w:r w:rsidRPr="00F259E4">
        <w:rPr>
          <w:rFonts w:ascii="Baskerville Old Face" w:hAnsi="Baskerville Old Face"/>
          <w:color w:val="7030A0"/>
        </w:rPr>
        <w:t>governed</w:t>
      </w:r>
      <w:proofErr w:type="gramEnd"/>
      <w:r w:rsidR="00816A87" w:rsidRPr="00F259E4">
        <w:rPr>
          <w:rFonts w:ascii="Baskerville Old Face" w:hAnsi="Baskerville Old Face"/>
          <w:color w:val="7030A0"/>
        </w:rPr>
        <w:t>.</w:t>
      </w:r>
    </w:p>
    <w:p w14:paraId="4ED413B3" w14:textId="77777777" w:rsidR="009064EF" w:rsidRPr="00F259E4" w:rsidRDefault="009064EF">
      <w:pPr>
        <w:pStyle w:val="Body"/>
        <w:rPr>
          <w:rFonts w:ascii="Baskerville Old Face" w:hAnsi="Baskerville Old Face"/>
          <w:color w:val="7030A0"/>
        </w:rPr>
      </w:pPr>
    </w:p>
    <w:p w14:paraId="4ED413B4" w14:textId="77777777"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 xml:space="preserve">Criminal Justice and Courts Act 2015, Sec 26 - </w:t>
      </w:r>
    </w:p>
    <w:p w14:paraId="4ED413B5" w14:textId="77777777" w:rsidR="009064EF" w:rsidRPr="00F259E4" w:rsidRDefault="009064EF">
      <w:pPr>
        <w:pStyle w:val="Default"/>
        <w:spacing w:before="0" w:line="240" w:lineRule="auto"/>
        <w:jc w:val="both"/>
        <w:rPr>
          <w:rFonts w:ascii="Baskerville Old Face" w:eastAsia="Arial" w:hAnsi="Baskerville Old Face" w:cs="Arial"/>
          <w:b/>
          <w:bCs/>
          <w:color w:val="7030A0"/>
          <w:sz w:val="26"/>
          <w:szCs w:val="26"/>
          <w:shd w:val="clear" w:color="auto" w:fill="FFFFFF"/>
        </w:rPr>
      </w:pPr>
    </w:p>
    <w:p w14:paraId="4ED413B6" w14:textId="77777777" w:rsidR="009064EF" w:rsidRPr="00F259E4" w:rsidRDefault="00000000">
      <w:pPr>
        <w:pStyle w:val="Default"/>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2) A police constable guilty of an offence under this section is liable, on conviction on indictment, to imprisonment for a term not exceeding 14 years or a fine (or both).</w:t>
      </w:r>
    </w:p>
    <w:p w14:paraId="4ED413B7" w14:textId="77777777" w:rsidR="009064EF" w:rsidRPr="00F259E4" w:rsidRDefault="009064EF">
      <w:pPr>
        <w:pStyle w:val="Default"/>
        <w:spacing w:before="0" w:line="240" w:lineRule="auto"/>
        <w:jc w:val="both"/>
        <w:rPr>
          <w:rFonts w:ascii="Baskerville Old Face" w:hAnsi="Baskerville Old Face"/>
          <w:color w:val="7030A0"/>
          <w:sz w:val="22"/>
          <w:szCs w:val="22"/>
          <w:shd w:val="clear" w:color="auto" w:fill="FFFFFF"/>
        </w:rPr>
      </w:pPr>
    </w:p>
    <w:p w14:paraId="4ED413B8" w14:textId="77777777" w:rsidR="009064EF" w:rsidRPr="00F259E4" w:rsidRDefault="00000000">
      <w:pPr>
        <w:pStyle w:val="Default"/>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3) The police constables referred to in subsection (1) are—</w:t>
      </w:r>
    </w:p>
    <w:p w14:paraId="2283838C" w14:textId="06331E2F" w:rsidR="0081143B" w:rsidRPr="00F259E4" w:rsidRDefault="00000000" w:rsidP="00D03F6E">
      <w:pPr>
        <w:pStyle w:val="Default"/>
        <w:numPr>
          <w:ilvl w:val="0"/>
          <w:numId w:val="3"/>
        </w:numPr>
        <w:spacing w:before="0" w:line="240" w:lineRule="auto"/>
        <w:jc w:val="both"/>
        <w:rPr>
          <w:rFonts w:ascii="Baskerville Old Face" w:hAnsi="Baskerville Old Face"/>
          <w:color w:val="7030A0"/>
          <w:sz w:val="22"/>
          <w:szCs w:val="22"/>
          <w:shd w:val="clear" w:color="auto" w:fill="FFFFFF"/>
          <w:lang w:val="en-US"/>
        </w:rPr>
      </w:pPr>
      <w:r w:rsidRPr="00F259E4">
        <w:rPr>
          <w:rFonts w:ascii="Baskerville Old Face" w:hAnsi="Baskerville Old Face"/>
          <w:color w:val="7030A0"/>
          <w:sz w:val="22"/>
          <w:szCs w:val="22"/>
          <w:shd w:val="clear" w:color="auto" w:fill="FFFFFF"/>
          <w:lang w:val="en-US"/>
        </w:rPr>
        <w:t xml:space="preserve">a constable of a police force in England and </w:t>
      </w:r>
      <w:r w:rsidR="00C73B06" w:rsidRPr="00F259E4">
        <w:rPr>
          <w:rFonts w:ascii="Baskerville Old Face" w:hAnsi="Baskerville Old Face"/>
          <w:color w:val="7030A0"/>
          <w:sz w:val="22"/>
          <w:szCs w:val="22"/>
          <w:shd w:val="clear" w:color="auto" w:fill="FFFFFF"/>
          <w:lang w:val="en-US"/>
        </w:rPr>
        <w:t>Wales.</w:t>
      </w:r>
    </w:p>
    <w:p w14:paraId="4ED413BA" w14:textId="4F9FA1AC" w:rsidR="009064EF" w:rsidRPr="00F259E4" w:rsidRDefault="00000000" w:rsidP="00D03F6E">
      <w:pPr>
        <w:pStyle w:val="Default"/>
        <w:numPr>
          <w:ilvl w:val="0"/>
          <w:numId w:val="3"/>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 xml:space="preserve">a special constable for a police area in England and </w:t>
      </w:r>
      <w:r w:rsidR="00C73B06" w:rsidRPr="00F259E4">
        <w:rPr>
          <w:rFonts w:ascii="Baskerville Old Face" w:hAnsi="Baskerville Old Face"/>
          <w:color w:val="7030A0"/>
          <w:sz w:val="22"/>
          <w:szCs w:val="22"/>
          <w:shd w:val="clear" w:color="auto" w:fill="FFFFFF"/>
          <w:lang w:val="en-US"/>
        </w:rPr>
        <w:t>Wales.</w:t>
      </w:r>
    </w:p>
    <w:p w14:paraId="4ED413BB" w14:textId="3A0A329B" w:rsidR="009064EF" w:rsidRPr="00F259E4" w:rsidRDefault="00000000" w:rsidP="00D03F6E">
      <w:pPr>
        <w:pStyle w:val="Default"/>
        <w:numPr>
          <w:ilvl w:val="0"/>
          <w:numId w:val="3"/>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 xml:space="preserve">a constable or special constable of the British Transport Police </w:t>
      </w:r>
      <w:r w:rsidR="00C73B06" w:rsidRPr="00F259E4">
        <w:rPr>
          <w:rFonts w:ascii="Baskerville Old Face" w:hAnsi="Baskerville Old Face"/>
          <w:color w:val="7030A0"/>
          <w:sz w:val="22"/>
          <w:szCs w:val="22"/>
          <w:shd w:val="clear" w:color="auto" w:fill="FFFFFF"/>
          <w:lang w:val="en-US"/>
        </w:rPr>
        <w:t>Force.</w:t>
      </w:r>
    </w:p>
    <w:p w14:paraId="4ED413BC" w14:textId="34442619" w:rsidR="009064EF" w:rsidRPr="00F259E4" w:rsidRDefault="00000000" w:rsidP="00D03F6E">
      <w:pPr>
        <w:pStyle w:val="Default"/>
        <w:numPr>
          <w:ilvl w:val="0"/>
          <w:numId w:val="3"/>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 xml:space="preserve">a constable of the Civil Nuclear </w:t>
      </w:r>
      <w:r w:rsidR="00C73B06" w:rsidRPr="00F259E4">
        <w:rPr>
          <w:rFonts w:ascii="Baskerville Old Face" w:hAnsi="Baskerville Old Face"/>
          <w:color w:val="7030A0"/>
          <w:sz w:val="22"/>
          <w:szCs w:val="22"/>
          <w:shd w:val="clear" w:color="auto" w:fill="FFFFFF"/>
          <w:lang w:val="en-US"/>
        </w:rPr>
        <w:t>Constabulary.</w:t>
      </w:r>
    </w:p>
    <w:p w14:paraId="4ED413BD" w14:textId="357652FE" w:rsidR="009064EF" w:rsidRPr="00F259E4" w:rsidRDefault="00000000" w:rsidP="00D03F6E">
      <w:pPr>
        <w:pStyle w:val="Default"/>
        <w:numPr>
          <w:ilvl w:val="0"/>
          <w:numId w:val="3"/>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 xml:space="preserve">a constable of the Ministry of </w:t>
      </w:r>
      <w:proofErr w:type="spellStart"/>
      <w:r w:rsidRPr="00F259E4">
        <w:rPr>
          <w:rFonts w:ascii="Baskerville Old Face" w:hAnsi="Baskerville Old Face"/>
          <w:color w:val="7030A0"/>
          <w:sz w:val="22"/>
          <w:szCs w:val="22"/>
          <w:shd w:val="clear" w:color="auto" w:fill="FFFFFF"/>
          <w:lang w:val="en-US"/>
        </w:rPr>
        <w:t>Defence</w:t>
      </w:r>
      <w:proofErr w:type="spellEnd"/>
      <w:r w:rsidRPr="00F259E4">
        <w:rPr>
          <w:rFonts w:ascii="Baskerville Old Face" w:hAnsi="Baskerville Old Face"/>
          <w:color w:val="7030A0"/>
          <w:sz w:val="22"/>
          <w:szCs w:val="22"/>
          <w:shd w:val="clear" w:color="auto" w:fill="FFFFFF"/>
          <w:lang w:val="en-US"/>
        </w:rPr>
        <w:t xml:space="preserve"> </w:t>
      </w:r>
      <w:r w:rsidR="00AF0BBB" w:rsidRPr="00F259E4">
        <w:rPr>
          <w:rFonts w:ascii="Baskerville Old Face" w:hAnsi="Baskerville Old Face"/>
          <w:color w:val="7030A0"/>
          <w:sz w:val="22"/>
          <w:szCs w:val="22"/>
          <w:shd w:val="clear" w:color="auto" w:fill="FFFFFF"/>
          <w:lang w:val="en-US"/>
        </w:rPr>
        <w:t>Police.</w:t>
      </w:r>
    </w:p>
    <w:p w14:paraId="4ED413BE" w14:textId="175A9FCF" w:rsidR="009064EF" w:rsidRPr="00F259E4" w:rsidRDefault="00000000" w:rsidP="00D03F6E">
      <w:pPr>
        <w:pStyle w:val="Default"/>
        <w:numPr>
          <w:ilvl w:val="0"/>
          <w:numId w:val="3"/>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a National Crime Agency officer designated under section 9 or 10 of the Crime and Courts Act 2013 as having the powers and privileges of a constable.</w:t>
      </w:r>
    </w:p>
    <w:p w14:paraId="4ED413BF" w14:textId="77777777" w:rsidR="009064EF" w:rsidRPr="00F259E4" w:rsidRDefault="009064EF">
      <w:pPr>
        <w:pStyle w:val="Default"/>
        <w:spacing w:before="0" w:line="240" w:lineRule="auto"/>
        <w:jc w:val="both"/>
        <w:rPr>
          <w:rFonts w:ascii="Baskerville Old Face" w:hAnsi="Baskerville Old Face"/>
          <w:color w:val="7030A0"/>
          <w:sz w:val="22"/>
          <w:szCs w:val="22"/>
          <w:shd w:val="clear" w:color="auto" w:fill="FFFFFF"/>
        </w:rPr>
      </w:pPr>
    </w:p>
    <w:p w14:paraId="4ED413C0" w14:textId="6EDB7CC0" w:rsidR="009064EF" w:rsidRPr="00F259E4" w:rsidRDefault="00000000">
      <w:pPr>
        <w:pStyle w:val="Default"/>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4) For this section, a police constable exercises the powers and privileges of a constable improperly if—</w:t>
      </w:r>
    </w:p>
    <w:p w14:paraId="4ED413C1" w14:textId="3E09DDC9" w:rsidR="009064EF" w:rsidRPr="00F259E4" w:rsidRDefault="00EA1214" w:rsidP="00D03F6E">
      <w:pPr>
        <w:pStyle w:val="Default"/>
        <w:numPr>
          <w:ilvl w:val="0"/>
          <w:numId w:val="5"/>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H</w:t>
      </w:r>
      <w:r w:rsidR="00000000" w:rsidRPr="00F259E4">
        <w:rPr>
          <w:rFonts w:ascii="Baskerville Old Face" w:hAnsi="Baskerville Old Face"/>
          <w:color w:val="7030A0"/>
          <w:sz w:val="22"/>
          <w:szCs w:val="22"/>
          <w:shd w:val="clear" w:color="auto" w:fill="FFFFFF"/>
          <w:lang w:val="en-US"/>
        </w:rPr>
        <w:t xml:space="preserve">e or she exercises </w:t>
      </w:r>
      <w:r w:rsidR="00AF0BBB" w:rsidRPr="00F259E4">
        <w:rPr>
          <w:rFonts w:ascii="Baskerville Old Face" w:hAnsi="Baskerville Old Face"/>
          <w:color w:val="7030A0"/>
          <w:sz w:val="22"/>
          <w:szCs w:val="22"/>
          <w:shd w:val="clear" w:color="auto" w:fill="FFFFFF"/>
          <w:lang w:val="en-US"/>
        </w:rPr>
        <w:t>the power</w:t>
      </w:r>
      <w:r w:rsidR="00000000" w:rsidRPr="00F259E4">
        <w:rPr>
          <w:rFonts w:ascii="Baskerville Old Face" w:hAnsi="Baskerville Old Face"/>
          <w:color w:val="7030A0"/>
          <w:sz w:val="22"/>
          <w:szCs w:val="22"/>
          <w:shd w:val="clear" w:color="auto" w:fill="FFFFFF"/>
          <w:lang w:val="en-US"/>
        </w:rPr>
        <w:t xml:space="preserve"> or privilege of a constable for the purpose of achieving—</w:t>
      </w:r>
    </w:p>
    <w:p w14:paraId="4ED413C2" w14:textId="146B839F" w:rsidR="009064EF" w:rsidRPr="00F259E4" w:rsidRDefault="00000000" w:rsidP="00816A87">
      <w:pPr>
        <w:pStyle w:val="Default"/>
        <w:numPr>
          <w:ilvl w:val="1"/>
          <w:numId w:val="7"/>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a benefit for himself or herself, or</w:t>
      </w:r>
    </w:p>
    <w:p w14:paraId="4ED413C3" w14:textId="7BA534B6" w:rsidR="009064EF" w:rsidRPr="00F259E4" w:rsidRDefault="00000000" w:rsidP="00816A87">
      <w:pPr>
        <w:pStyle w:val="Default"/>
        <w:numPr>
          <w:ilvl w:val="1"/>
          <w:numId w:val="7"/>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a benefit or a detriment for another person, and</w:t>
      </w:r>
    </w:p>
    <w:p w14:paraId="4ED413C4" w14:textId="7573FC70" w:rsidR="009064EF" w:rsidRPr="00F259E4" w:rsidRDefault="00EA1214" w:rsidP="00D03F6E">
      <w:pPr>
        <w:pStyle w:val="Default"/>
        <w:numPr>
          <w:ilvl w:val="0"/>
          <w:numId w:val="5"/>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A reasonable</w:t>
      </w:r>
      <w:r w:rsidR="00000000" w:rsidRPr="00F259E4">
        <w:rPr>
          <w:rFonts w:ascii="Baskerville Old Face" w:hAnsi="Baskerville Old Face"/>
          <w:color w:val="7030A0"/>
          <w:sz w:val="22"/>
          <w:szCs w:val="22"/>
          <w:shd w:val="clear" w:color="auto" w:fill="FFFFFF"/>
          <w:lang w:val="en-US"/>
        </w:rPr>
        <w:t xml:space="preserve"> person would not expect the power or privilege to be exercised for the purpose of achieving that benefit or detriment.</w:t>
      </w:r>
    </w:p>
    <w:p w14:paraId="4ED413C5" w14:textId="77777777" w:rsidR="009064EF" w:rsidRPr="00F259E4" w:rsidRDefault="009064EF">
      <w:pPr>
        <w:pStyle w:val="Default"/>
        <w:spacing w:before="0" w:line="240" w:lineRule="auto"/>
        <w:jc w:val="both"/>
        <w:rPr>
          <w:rFonts w:ascii="Baskerville Old Face" w:hAnsi="Baskerville Old Face"/>
          <w:color w:val="7030A0"/>
          <w:sz w:val="22"/>
          <w:szCs w:val="22"/>
          <w:shd w:val="clear" w:color="auto" w:fill="FFFFFF"/>
        </w:rPr>
      </w:pPr>
    </w:p>
    <w:p w14:paraId="4ED413C6" w14:textId="77777777" w:rsidR="009064EF" w:rsidRPr="00F259E4" w:rsidRDefault="00000000">
      <w:pPr>
        <w:pStyle w:val="Default"/>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5) For the purposes of this section, a police constable is to be treated as exercising the powers and privileges of a constable improperly in the cases described in subsections (6) and (7).</w:t>
      </w:r>
    </w:p>
    <w:p w14:paraId="4ED413C7" w14:textId="77777777" w:rsidR="009064EF" w:rsidRPr="00F259E4" w:rsidRDefault="009064EF">
      <w:pPr>
        <w:pStyle w:val="Default"/>
        <w:spacing w:before="0" w:line="240" w:lineRule="auto"/>
        <w:jc w:val="both"/>
        <w:rPr>
          <w:rFonts w:ascii="Baskerville Old Face" w:hAnsi="Baskerville Old Face"/>
          <w:color w:val="7030A0"/>
          <w:sz w:val="22"/>
          <w:szCs w:val="22"/>
          <w:shd w:val="clear" w:color="auto" w:fill="FFFFFF"/>
        </w:rPr>
      </w:pPr>
    </w:p>
    <w:p w14:paraId="4ED413C8" w14:textId="77777777" w:rsidR="009064EF" w:rsidRPr="00F259E4" w:rsidRDefault="00000000">
      <w:pPr>
        <w:pStyle w:val="Default"/>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6)The first case is where—</w:t>
      </w:r>
    </w:p>
    <w:p w14:paraId="4ED413C9" w14:textId="66664D2C" w:rsidR="009064EF" w:rsidRPr="00F259E4" w:rsidRDefault="00E070BE" w:rsidP="00E070BE">
      <w:pPr>
        <w:pStyle w:val="Default"/>
        <w:numPr>
          <w:ilvl w:val="2"/>
          <w:numId w:val="9"/>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T</w:t>
      </w:r>
      <w:r w:rsidR="00000000" w:rsidRPr="00F259E4">
        <w:rPr>
          <w:rFonts w:ascii="Baskerville Old Face" w:hAnsi="Baskerville Old Face"/>
          <w:color w:val="7030A0"/>
          <w:sz w:val="22"/>
          <w:szCs w:val="22"/>
          <w:shd w:val="clear" w:color="auto" w:fill="FFFFFF"/>
          <w:lang w:val="en-US"/>
        </w:rPr>
        <w:t xml:space="preserve">he police constable fails to exercise </w:t>
      </w:r>
      <w:r w:rsidRPr="00F259E4">
        <w:rPr>
          <w:rFonts w:ascii="Baskerville Old Face" w:hAnsi="Baskerville Old Face"/>
          <w:color w:val="7030A0"/>
          <w:sz w:val="22"/>
          <w:szCs w:val="22"/>
          <w:shd w:val="clear" w:color="auto" w:fill="FFFFFF"/>
          <w:lang w:val="en-US"/>
        </w:rPr>
        <w:t>the power</w:t>
      </w:r>
      <w:r w:rsidR="00000000" w:rsidRPr="00F259E4">
        <w:rPr>
          <w:rFonts w:ascii="Baskerville Old Face" w:hAnsi="Baskerville Old Face"/>
          <w:color w:val="7030A0"/>
          <w:sz w:val="22"/>
          <w:szCs w:val="22"/>
          <w:shd w:val="clear" w:color="auto" w:fill="FFFFFF"/>
          <w:lang w:val="en-US"/>
        </w:rPr>
        <w:t xml:space="preserve"> or privilege of a constable,</w:t>
      </w:r>
    </w:p>
    <w:p w14:paraId="4ED413CA" w14:textId="4EAB639F" w:rsidR="009064EF" w:rsidRPr="00F259E4" w:rsidRDefault="00E070BE" w:rsidP="00E070BE">
      <w:pPr>
        <w:pStyle w:val="Default"/>
        <w:numPr>
          <w:ilvl w:val="2"/>
          <w:numId w:val="9"/>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T</w:t>
      </w:r>
      <w:r w:rsidR="00000000" w:rsidRPr="00F259E4">
        <w:rPr>
          <w:rFonts w:ascii="Baskerville Old Face" w:hAnsi="Baskerville Old Face"/>
          <w:color w:val="7030A0"/>
          <w:sz w:val="22"/>
          <w:szCs w:val="22"/>
          <w:shd w:val="clear" w:color="auto" w:fill="FFFFFF"/>
          <w:lang w:val="en-US"/>
        </w:rPr>
        <w:t>he purpose of the failure is to achieve a benefit or detriment described in subsection (4)(a), and</w:t>
      </w:r>
    </w:p>
    <w:p w14:paraId="4ED413CB" w14:textId="0124E852" w:rsidR="009064EF" w:rsidRPr="00F259E4" w:rsidRDefault="00584166" w:rsidP="00E070BE">
      <w:pPr>
        <w:pStyle w:val="Default"/>
        <w:numPr>
          <w:ilvl w:val="2"/>
          <w:numId w:val="9"/>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 xml:space="preserve">A </w:t>
      </w:r>
      <w:r w:rsidR="00000000" w:rsidRPr="00F259E4">
        <w:rPr>
          <w:rFonts w:ascii="Baskerville Old Face" w:hAnsi="Baskerville Old Face"/>
          <w:color w:val="7030A0"/>
          <w:sz w:val="22"/>
          <w:szCs w:val="22"/>
          <w:shd w:val="clear" w:color="auto" w:fill="FFFFFF"/>
          <w:lang w:val="en-US"/>
        </w:rPr>
        <w:t>reasonable person would not expect a constable to fail to exercise the power or privilege for the purpose of achieving that benefit or detriment.</w:t>
      </w:r>
    </w:p>
    <w:p w14:paraId="4ED413CC" w14:textId="77777777" w:rsidR="009064EF" w:rsidRPr="00F259E4" w:rsidRDefault="009064EF">
      <w:pPr>
        <w:pStyle w:val="Default"/>
        <w:spacing w:before="0" w:line="240" w:lineRule="auto"/>
        <w:jc w:val="both"/>
        <w:rPr>
          <w:rFonts w:ascii="Baskerville Old Face" w:eastAsia="Arial" w:hAnsi="Baskerville Old Face" w:cs="Arial"/>
          <w:color w:val="7030A0"/>
          <w:sz w:val="32"/>
          <w:szCs w:val="32"/>
          <w:shd w:val="clear" w:color="auto" w:fill="FFFFFF"/>
        </w:rPr>
      </w:pPr>
    </w:p>
    <w:p w14:paraId="4ED413CD" w14:textId="77777777" w:rsidR="009064EF" w:rsidRPr="00F259E4" w:rsidRDefault="00000000">
      <w:pPr>
        <w:pStyle w:val="Default"/>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7) The second case is where—</w:t>
      </w:r>
    </w:p>
    <w:p w14:paraId="4ED413CE" w14:textId="1EDD32D2" w:rsidR="009064EF" w:rsidRPr="00F259E4" w:rsidRDefault="00584166" w:rsidP="00584166">
      <w:pPr>
        <w:pStyle w:val="Default"/>
        <w:numPr>
          <w:ilvl w:val="2"/>
          <w:numId w:val="11"/>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T</w:t>
      </w:r>
      <w:r w:rsidR="00000000" w:rsidRPr="00F259E4">
        <w:rPr>
          <w:rFonts w:ascii="Baskerville Old Face" w:hAnsi="Baskerville Old Face"/>
          <w:color w:val="7030A0"/>
          <w:sz w:val="22"/>
          <w:szCs w:val="22"/>
          <w:shd w:val="clear" w:color="auto" w:fill="FFFFFF"/>
          <w:lang w:val="en-US"/>
        </w:rPr>
        <w:t>he police constable threatens to exercise, or not to exercise, a power or privilege of a constable,</w:t>
      </w:r>
    </w:p>
    <w:p w14:paraId="4ED413CF" w14:textId="60B80BAA" w:rsidR="009064EF" w:rsidRPr="00F259E4" w:rsidRDefault="00584166" w:rsidP="00584166">
      <w:pPr>
        <w:pStyle w:val="Default"/>
        <w:numPr>
          <w:ilvl w:val="2"/>
          <w:numId w:val="11"/>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T</w:t>
      </w:r>
      <w:r w:rsidR="00000000" w:rsidRPr="00F259E4">
        <w:rPr>
          <w:rFonts w:ascii="Baskerville Old Face" w:hAnsi="Baskerville Old Face"/>
          <w:color w:val="7030A0"/>
          <w:sz w:val="22"/>
          <w:szCs w:val="22"/>
          <w:shd w:val="clear" w:color="auto" w:fill="FFFFFF"/>
          <w:lang w:val="en-US"/>
        </w:rPr>
        <w:t>he threat is made for the purpose of achieving a benefit or detriment described in subsection (4)(a), and</w:t>
      </w:r>
    </w:p>
    <w:p w14:paraId="4ED413D0" w14:textId="32CA122A" w:rsidR="009064EF" w:rsidRPr="00F259E4" w:rsidRDefault="00584166" w:rsidP="00584166">
      <w:pPr>
        <w:pStyle w:val="Default"/>
        <w:numPr>
          <w:ilvl w:val="2"/>
          <w:numId w:val="11"/>
        </w:numPr>
        <w:spacing w:before="0" w:line="240" w:lineRule="auto"/>
        <w:jc w:val="both"/>
        <w:rPr>
          <w:rFonts w:ascii="Baskerville Old Face" w:hAnsi="Baskerville Old Face"/>
          <w:color w:val="7030A0"/>
          <w:sz w:val="22"/>
          <w:szCs w:val="22"/>
          <w:shd w:val="clear" w:color="auto" w:fill="FFFFFF"/>
        </w:rPr>
      </w:pPr>
      <w:r w:rsidRPr="00F259E4">
        <w:rPr>
          <w:rFonts w:ascii="Baskerville Old Face" w:hAnsi="Baskerville Old Face"/>
          <w:color w:val="7030A0"/>
          <w:sz w:val="22"/>
          <w:szCs w:val="22"/>
          <w:shd w:val="clear" w:color="auto" w:fill="FFFFFF"/>
          <w:lang w:val="en-US"/>
        </w:rPr>
        <w:t>A</w:t>
      </w:r>
      <w:r w:rsidR="00000000" w:rsidRPr="00F259E4">
        <w:rPr>
          <w:rFonts w:ascii="Baskerville Old Face" w:hAnsi="Baskerville Old Face"/>
          <w:color w:val="7030A0"/>
          <w:sz w:val="22"/>
          <w:szCs w:val="22"/>
          <w:shd w:val="clear" w:color="auto" w:fill="FFFFFF"/>
          <w:lang w:val="en-US"/>
        </w:rPr>
        <w:t xml:space="preserve"> reasonable person would not expect a constable to threaten to exercise, or not to exercise, the power or privilege for the purpose of achieving that benefit or detriment.</w:t>
      </w:r>
    </w:p>
    <w:p w14:paraId="4202D6F8" w14:textId="77777777" w:rsidR="00584166" w:rsidRPr="00F259E4" w:rsidRDefault="00584166" w:rsidP="00584166">
      <w:pPr>
        <w:pStyle w:val="Default"/>
        <w:spacing w:before="0" w:line="240" w:lineRule="auto"/>
        <w:ind w:left="720"/>
        <w:jc w:val="both"/>
        <w:rPr>
          <w:rFonts w:ascii="Baskerville Old Face" w:hAnsi="Baskerville Old Face"/>
          <w:color w:val="7030A0"/>
          <w:sz w:val="22"/>
          <w:szCs w:val="22"/>
          <w:shd w:val="clear" w:color="auto" w:fill="FFFFFF"/>
        </w:rPr>
      </w:pPr>
    </w:p>
    <w:p w14:paraId="4ED413D1" w14:textId="2148F06B"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 xml:space="preserve">Theft Act 1968, Sec 1 - Defines theft as the dishonest appropriation of property belonging to another with the intention of permanently depriving the other of it. This section establishes the core elements required to prove theft in English law, and the following sections (2-6) further elaborate on these </w:t>
      </w:r>
      <w:r w:rsidR="00EC3C2C" w:rsidRPr="00F259E4">
        <w:rPr>
          <w:rFonts w:ascii="Baskerville Old Face" w:hAnsi="Baskerville Old Face"/>
          <w:color w:val="7030A0"/>
        </w:rPr>
        <w:t>concepts</w:t>
      </w:r>
    </w:p>
    <w:p w14:paraId="4ED413D2" w14:textId="77777777" w:rsidR="009064EF" w:rsidRPr="00F259E4" w:rsidRDefault="009064EF">
      <w:pPr>
        <w:pStyle w:val="Body"/>
        <w:rPr>
          <w:rFonts w:ascii="Baskerville Old Face" w:hAnsi="Baskerville Old Face"/>
          <w:color w:val="7030A0"/>
        </w:rPr>
      </w:pPr>
    </w:p>
    <w:p w14:paraId="4ED413D3" w14:textId="43DC17EA" w:rsidR="009064EF" w:rsidRPr="00F259E4" w:rsidRDefault="00000000">
      <w:pPr>
        <w:pStyle w:val="Body"/>
        <w:rPr>
          <w:rFonts w:ascii="Baskerville Old Face" w:hAnsi="Baskerville Old Face"/>
          <w:color w:val="7030A0"/>
        </w:rPr>
      </w:pPr>
      <w:r w:rsidRPr="00F259E4">
        <w:rPr>
          <w:rFonts w:ascii="Baskerville Old Face" w:hAnsi="Baskerville Old Face"/>
          <w:color w:val="7030A0"/>
        </w:rPr>
        <w:t xml:space="preserve">The key thing here to grasp is that the police are a corporation, just like </w:t>
      </w:r>
      <w:r w:rsidR="00966D45" w:rsidRPr="00F259E4">
        <w:rPr>
          <w:rFonts w:ascii="Baskerville Old Face" w:hAnsi="Baskerville Old Face"/>
          <w:color w:val="7030A0"/>
        </w:rPr>
        <w:t>McDonald's</w:t>
      </w:r>
      <w:r w:rsidR="00297B82" w:rsidRPr="00F259E4">
        <w:rPr>
          <w:rFonts w:ascii="Baskerville Old Face" w:hAnsi="Baskerville Old Face"/>
          <w:color w:val="7030A0"/>
        </w:rPr>
        <w:t>, and all statutes, acts, administration, and police powers are based on the “legal fiction”, i.e., the</w:t>
      </w:r>
      <w:r w:rsidRPr="00F259E4">
        <w:rPr>
          <w:rFonts w:ascii="Baskerville Old Face" w:hAnsi="Baskerville Old Face"/>
          <w:color w:val="7030A0"/>
        </w:rPr>
        <w:t xml:space="preserve"> </w:t>
      </w:r>
      <w:r w:rsidR="00297B82" w:rsidRPr="00F259E4">
        <w:rPr>
          <w:rFonts w:ascii="Baskerville Old Face" w:hAnsi="Baskerville Old Face"/>
          <w:color w:val="7030A0"/>
        </w:rPr>
        <w:t>Mr.</w:t>
      </w:r>
      <w:r w:rsidRPr="00F259E4">
        <w:rPr>
          <w:rFonts w:ascii="Baskerville Old Face" w:hAnsi="Baskerville Old Face"/>
          <w:color w:val="7030A0"/>
        </w:rPr>
        <w:t xml:space="preserve"> John Doe presumption, and are therefore null and void without any lawful effect.</w:t>
      </w:r>
    </w:p>
    <w:p w14:paraId="4ED413D4" w14:textId="77777777" w:rsidR="009064EF" w:rsidRPr="00F259E4" w:rsidRDefault="009064EF">
      <w:pPr>
        <w:pStyle w:val="Body"/>
        <w:spacing w:line="259" w:lineRule="auto"/>
        <w:jc w:val="both"/>
        <w:rPr>
          <w:rFonts w:ascii="Baskerville Old Face" w:eastAsia="Rockwell" w:hAnsi="Baskerville Old Face" w:cs="Rockwell"/>
          <w:color w:val="7030A0"/>
          <w:u w:color="002060"/>
        </w:rPr>
      </w:pPr>
    </w:p>
    <w:p w14:paraId="4ED413D5" w14:textId="0500B42F" w:rsidR="009064EF" w:rsidRPr="00F259E4" w:rsidRDefault="00000000">
      <w:pPr>
        <w:pStyle w:val="Body"/>
        <w:spacing w:line="259" w:lineRule="auto"/>
        <w:jc w:val="both"/>
        <w:rPr>
          <w:rFonts w:ascii="Baskerville Old Face" w:hAnsi="Baskerville Old Face"/>
          <w:color w:val="7030A0"/>
          <w:u w:color="002060"/>
        </w:rPr>
      </w:pPr>
      <w:r w:rsidRPr="00F259E4">
        <w:rPr>
          <w:rFonts w:ascii="Baskerville Old Face" w:hAnsi="Baskerville Old Face"/>
          <w:color w:val="7030A0"/>
          <w:u w:color="002060"/>
        </w:rPr>
        <w:t xml:space="preserve">Furthermore, </w:t>
      </w:r>
      <w:proofErr w:type="gramStart"/>
      <w:r w:rsidRPr="00F259E4">
        <w:rPr>
          <w:rFonts w:ascii="Baskerville Old Face" w:hAnsi="Baskerville Old Face"/>
          <w:color w:val="7030A0"/>
          <w:u w:color="002060"/>
        </w:rPr>
        <w:t>any and all</w:t>
      </w:r>
      <w:proofErr w:type="gramEnd"/>
      <w:r w:rsidRPr="00F259E4">
        <w:rPr>
          <w:rFonts w:ascii="Baskerville Old Face" w:hAnsi="Baskerville Old Face"/>
          <w:color w:val="7030A0"/>
          <w:u w:color="002060"/>
        </w:rPr>
        <w:t xml:space="preserve"> attempts, ab initio, to pre-fine someone are contrary to the Bill of Rights Act 1689, which states, “Grants and Promises made of fines and Forfeitures before any conviction or judgement against the persons upon whom the same were to be levied. All which are utterly directly contrary to the known </w:t>
      </w:r>
      <w:r w:rsidR="00297B82" w:rsidRPr="00F259E4">
        <w:rPr>
          <w:rFonts w:ascii="Baskerville Old Face" w:hAnsi="Baskerville Old Face"/>
          <w:color w:val="7030A0"/>
          <w:u w:color="002060"/>
        </w:rPr>
        <w:t>Laws</w:t>
      </w:r>
      <w:r w:rsidRPr="00F259E4">
        <w:rPr>
          <w:rFonts w:ascii="Baskerville Old Face" w:hAnsi="Baskerville Old Face"/>
          <w:color w:val="7030A0"/>
          <w:u w:color="002060"/>
        </w:rPr>
        <w:t xml:space="preserve"> and Statutes and Freedom of this Realm”. </w:t>
      </w:r>
    </w:p>
    <w:p w14:paraId="4ED413D8" w14:textId="77777777" w:rsidR="009064EF" w:rsidRPr="00F259E4" w:rsidRDefault="009064EF">
      <w:pPr>
        <w:pStyle w:val="Body"/>
        <w:spacing w:line="259" w:lineRule="auto"/>
        <w:jc w:val="both"/>
        <w:rPr>
          <w:rFonts w:ascii="Baskerville Old Face" w:hAnsi="Baskerville Old Face"/>
          <w:color w:val="7030A0"/>
          <w:u w:color="002060"/>
        </w:rPr>
      </w:pPr>
    </w:p>
    <w:p w14:paraId="4ED413D9" w14:textId="0AA39DBF" w:rsidR="009064EF" w:rsidRPr="00F259E4" w:rsidRDefault="00000000">
      <w:pPr>
        <w:pStyle w:val="Body"/>
        <w:spacing w:line="259" w:lineRule="auto"/>
        <w:jc w:val="both"/>
        <w:rPr>
          <w:rFonts w:ascii="Baskerville Old Face" w:hAnsi="Baskerville Old Face"/>
          <w:color w:val="7030A0"/>
          <w:u w:color="002060"/>
        </w:rPr>
      </w:pPr>
      <w:r w:rsidRPr="00F259E4">
        <w:rPr>
          <w:rFonts w:ascii="Baskerville Old Face" w:hAnsi="Baskerville Old Face"/>
          <w:color w:val="7030A0"/>
          <w:u w:color="002060"/>
        </w:rPr>
        <w:t xml:space="preserve">“The right to travel is a </w:t>
      </w:r>
      <w:r w:rsidR="000418B4" w:rsidRPr="00F259E4">
        <w:rPr>
          <w:rFonts w:ascii="Baskerville Old Face" w:hAnsi="Baskerville Old Face"/>
          <w:color w:val="7030A0"/>
          <w:u w:color="002060"/>
        </w:rPr>
        <w:t>well-established</w:t>
      </w:r>
      <w:r w:rsidRPr="00F259E4">
        <w:rPr>
          <w:rFonts w:ascii="Baskerville Old Face" w:hAnsi="Baskerville Old Face"/>
          <w:color w:val="7030A0"/>
          <w:u w:color="002060"/>
        </w:rPr>
        <w:t xml:space="preserve"> common law right that does not owe its existence to parliament or the government. </w:t>
      </w:r>
      <w:r w:rsidR="00AB2BB5" w:rsidRPr="00F259E4">
        <w:rPr>
          <w:rFonts w:ascii="Baskerville Old Face" w:hAnsi="Baskerville Old Face"/>
          <w:color w:val="7030A0"/>
          <w:u w:color="002060"/>
        </w:rPr>
        <w:t xml:space="preserve">The courts </w:t>
      </w:r>
      <w:proofErr w:type="spellStart"/>
      <w:r w:rsidR="00AB2BB5" w:rsidRPr="00F259E4">
        <w:rPr>
          <w:rFonts w:ascii="Baskerville Old Face" w:hAnsi="Baskerville Old Face"/>
          <w:color w:val="7030A0"/>
          <w:u w:color="002060"/>
        </w:rPr>
        <w:t>recognise</w:t>
      </w:r>
      <w:proofErr w:type="spellEnd"/>
      <w:r w:rsidR="00AB2BB5" w:rsidRPr="00F259E4">
        <w:rPr>
          <w:rFonts w:ascii="Baskerville Old Face" w:hAnsi="Baskerville Old Face"/>
          <w:color w:val="7030A0"/>
          <w:u w:color="002060"/>
        </w:rPr>
        <w:t xml:space="preserve"> it</w:t>
      </w:r>
      <w:r w:rsidRPr="00F259E4">
        <w:rPr>
          <w:rFonts w:ascii="Baskerville Old Face" w:hAnsi="Baskerville Old Face"/>
          <w:color w:val="7030A0"/>
          <w:u w:color="002060"/>
        </w:rPr>
        <w:t xml:space="preserve"> as a natural right.” - </w:t>
      </w:r>
      <w:proofErr w:type="spellStart"/>
      <w:r w:rsidRPr="00F259E4">
        <w:rPr>
          <w:rFonts w:ascii="Baskerville Old Face" w:hAnsi="Baskerville Old Face"/>
          <w:color w:val="7030A0"/>
          <w:u w:color="002060"/>
        </w:rPr>
        <w:t>Schactman</w:t>
      </w:r>
      <w:proofErr w:type="spellEnd"/>
      <w:r w:rsidRPr="00F259E4">
        <w:rPr>
          <w:rFonts w:ascii="Baskerville Old Face" w:hAnsi="Baskerville Old Face"/>
          <w:color w:val="7030A0"/>
          <w:u w:color="002060"/>
        </w:rPr>
        <w:t xml:space="preserve"> v. Dulles 96 App DC 287, 225 F2d 938, at 941</w:t>
      </w:r>
      <w:r w:rsidR="00AB2BB5" w:rsidRPr="00F259E4">
        <w:rPr>
          <w:rFonts w:ascii="Baskerville Old Face" w:hAnsi="Baskerville Old Face"/>
          <w:color w:val="7030A0"/>
          <w:u w:color="002060"/>
        </w:rPr>
        <w:t>.</w:t>
      </w:r>
    </w:p>
    <w:p w14:paraId="7039FE0F" w14:textId="77777777" w:rsidR="005E7A0A" w:rsidRPr="00F259E4" w:rsidRDefault="005E7A0A">
      <w:pPr>
        <w:pStyle w:val="Body"/>
        <w:spacing w:line="259" w:lineRule="auto"/>
        <w:jc w:val="both"/>
        <w:rPr>
          <w:rFonts w:ascii="Baskerville Old Face" w:hAnsi="Baskerville Old Face"/>
          <w:color w:val="7030A0"/>
          <w:u w:color="002060"/>
        </w:rPr>
      </w:pPr>
    </w:p>
    <w:p w14:paraId="75AEE639" w14:textId="77777777" w:rsidR="004857C2" w:rsidRPr="00F259E4" w:rsidRDefault="004857C2">
      <w:pPr>
        <w:pStyle w:val="Body"/>
        <w:spacing w:line="259" w:lineRule="auto"/>
        <w:jc w:val="both"/>
        <w:rPr>
          <w:rFonts w:ascii="Baskerville Old Face" w:hAnsi="Baskerville Old Face"/>
          <w:color w:val="7030A0"/>
          <w:u w:color="002060"/>
        </w:rPr>
      </w:pPr>
    </w:p>
    <w:p w14:paraId="4115FD0E" w14:textId="77777777" w:rsidR="004857C2" w:rsidRPr="00F259E4" w:rsidRDefault="004857C2">
      <w:pPr>
        <w:pStyle w:val="Body"/>
        <w:spacing w:line="259" w:lineRule="auto"/>
        <w:jc w:val="both"/>
        <w:rPr>
          <w:rFonts w:ascii="Baskerville Old Face" w:hAnsi="Baskerville Old Face"/>
          <w:color w:val="7030A0"/>
          <w:u w:color="002060"/>
        </w:rPr>
      </w:pPr>
    </w:p>
    <w:p w14:paraId="215862B0" w14:textId="77777777" w:rsidR="004857C2" w:rsidRPr="00F259E4" w:rsidRDefault="004857C2" w:rsidP="004857C2">
      <w:pPr>
        <w:pStyle w:val="BodyText"/>
        <w:spacing w:after="144"/>
        <w:rPr>
          <w:rFonts w:ascii="Baskerville Old Face" w:eastAsia="Baskerville" w:hAnsi="Baskerville Old Face" w:cs="Baskerville"/>
          <w:color w:val="7030A0"/>
          <w:sz w:val="21"/>
          <w:szCs w:val="21"/>
          <w:u w:color="650953"/>
        </w:rPr>
      </w:pPr>
      <w:r w:rsidRPr="00F259E4">
        <w:rPr>
          <w:rFonts w:ascii="Baskerville Old Face" w:eastAsia="Baskerville" w:hAnsi="Baskerville Old Face" w:cs="Baskerville"/>
          <w:color w:val="7030A0"/>
          <w:sz w:val="21"/>
          <w:szCs w:val="21"/>
          <w:u w:color="650953"/>
        </w:rPr>
        <w:t>The People's Lore of Albion Legal Disclaimer</w:t>
      </w:r>
    </w:p>
    <w:p w14:paraId="56CECD2F" w14:textId="77777777" w:rsidR="004857C2" w:rsidRPr="00F259E4" w:rsidRDefault="004857C2" w:rsidP="004857C2">
      <w:pPr>
        <w:pStyle w:val="BodyText"/>
        <w:spacing w:after="144"/>
        <w:rPr>
          <w:rFonts w:ascii="Baskerville Old Face" w:eastAsia="Baskerville" w:hAnsi="Baskerville Old Face" w:cs="Baskerville"/>
          <w:color w:val="7030A0"/>
          <w:sz w:val="21"/>
          <w:szCs w:val="21"/>
          <w:u w:color="650953"/>
        </w:rPr>
      </w:pPr>
      <w:r w:rsidRPr="00F259E4">
        <w:rPr>
          <w:rFonts w:ascii="Baskerville Old Face" w:eastAsia="Baskerville" w:hAnsi="Baskerville Old Face" w:cs="Baskerville"/>
          <w:color w:val="7030A0"/>
          <w:sz w:val="21"/>
          <w:szCs w:val="21"/>
          <w:u w:color="650953"/>
        </w:rPr>
        <w:t>The information provided in the www.peoplescourt.co.uk templates, Zoom meetings, and materials (including emails) is for informational and educational purposes only and does not constitute legal or lawful advice.</w:t>
      </w:r>
    </w:p>
    <w:p w14:paraId="56A25658" w14:textId="77777777" w:rsidR="004857C2" w:rsidRPr="00F259E4" w:rsidRDefault="004857C2" w:rsidP="004857C2">
      <w:pPr>
        <w:pStyle w:val="BodyText"/>
        <w:spacing w:after="144"/>
        <w:rPr>
          <w:rFonts w:ascii="Baskerville Old Face" w:eastAsia="Baskerville" w:hAnsi="Baskerville Old Face" w:cs="Baskerville"/>
          <w:color w:val="7030A0"/>
          <w:sz w:val="21"/>
          <w:szCs w:val="21"/>
          <w:u w:color="650953"/>
        </w:rPr>
      </w:pPr>
      <w:r w:rsidRPr="00F259E4">
        <w:rPr>
          <w:rFonts w:ascii="Baskerville Old Face" w:eastAsia="Baskerville" w:hAnsi="Baskerville Old Face" w:cs="Baskerville"/>
          <w:color w:val="7030A0"/>
          <w:sz w:val="21"/>
          <w:szCs w:val="21"/>
          <w:u w:color="650953"/>
        </w:rPr>
        <w:t xml:space="preserve"> • The People's Lore of Albion Glue associates are not legal professionals and do not provide legal representation.</w:t>
      </w:r>
    </w:p>
    <w:p w14:paraId="2CD758BE" w14:textId="77777777" w:rsidR="004857C2" w:rsidRPr="00F259E4" w:rsidRDefault="004857C2" w:rsidP="004857C2">
      <w:pPr>
        <w:pStyle w:val="BodyText"/>
        <w:spacing w:after="144"/>
        <w:rPr>
          <w:rFonts w:ascii="Baskerville Old Face" w:eastAsia="Baskerville" w:hAnsi="Baskerville Old Face" w:cs="Baskerville"/>
          <w:color w:val="7030A0"/>
          <w:sz w:val="21"/>
          <w:szCs w:val="21"/>
          <w:u w:color="650953"/>
        </w:rPr>
      </w:pPr>
      <w:r w:rsidRPr="00F259E4">
        <w:rPr>
          <w:rFonts w:ascii="Baskerville Old Face" w:eastAsia="Baskerville" w:hAnsi="Baskerville Old Face" w:cs="Baskerville"/>
          <w:color w:val="7030A0"/>
          <w:sz w:val="21"/>
          <w:szCs w:val="21"/>
          <w:u w:color="650953"/>
        </w:rPr>
        <w:t xml:space="preserve"> • The content may be general and may not be applicable to your specific situation.</w:t>
      </w:r>
    </w:p>
    <w:p w14:paraId="5C7444A4" w14:textId="77777777" w:rsidR="004857C2" w:rsidRPr="00F259E4" w:rsidRDefault="004857C2" w:rsidP="004857C2">
      <w:pPr>
        <w:pStyle w:val="BodyText"/>
        <w:spacing w:after="144"/>
        <w:rPr>
          <w:rFonts w:ascii="Baskerville Old Face" w:eastAsia="Baskerville" w:hAnsi="Baskerville Old Face" w:cs="Baskerville"/>
          <w:color w:val="7030A0"/>
          <w:sz w:val="21"/>
          <w:szCs w:val="21"/>
          <w:u w:color="650953"/>
        </w:rPr>
      </w:pPr>
      <w:r w:rsidRPr="00F259E4">
        <w:rPr>
          <w:rFonts w:ascii="Baskerville Old Face" w:eastAsia="Baskerville" w:hAnsi="Baskerville Old Face" w:cs="Baskerville"/>
          <w:color w:val="7030A0"/>
          <w:sz w:val="21"/>
          <w:szCs w:val="21"/>
          <w:u w:color="650953"/>
        </w:rPr>
        <w:t xml:space="preserve"> • Participation in meetings does not create a legal or advisory relationship.</w:t>
      </w:r>
    </w:p>
    <w:p w14:paraId="737A3CB0" w14:textId="77777777" w:rsidR="004857C2" w:rsidRPr="00F259E4" w:rsidRDefault="004857C2" w:rsidP="004857C2">
      <w:pPr>
        <w:pStyle w:val="BodyText"/>
        <w:spacing w:after="144"/>
        <w:rPr>
          <w:rFonts w:ascii="Baskerville Old Face" w:eastAsia="Baskerville" w:hAnsi="Baskerville Old Face" w:cs="Baskerville"/>
          <w:color w:val="7030A0"/>
          <w:sz w:val="21"/>
          <w:szCs w:val="21"/>
          <w:u w:color="650953"/>
        </w:rPr>
      </w:pPr>
      <w:r w:rsidRPr="00F259E4">
        <w:rPr>
          <w:rFonts w:ascii="Baskerville Old Face" w:eastAsia="Baskerville" w:hAnsi="Baskerville Old Face" w:cs="Baskerville"/>
          <w:color w:val="7030A0"/>
          <w:sz w:val="21"/>
          <w:szCs w:val="21"/>
          <w:u w:color="650953"/>
        </w:rPr>
        <w:t xml:space="preserve"> • The People's Lore of Albion Glue associates are not responsible for any outcomes based on the use of our materials.</w:t>
      </w:r>
    </w:p>
    <w:p w14:paraId="33772878" w14:textId="77777777" w:rsidR="004857C2" w:rsidRPr="00F259E4" w:rsidRDefault="004857C2" w:rsidP="004857C2">
      <w:pPr>
        <w:pStyle w:val="BodyText"/>
        <w:spacing w:after="144"/>
        <w:rPr>
          <w:rFonts w:ascii="Baskerville Old Face" w:eastAsia="Baskerville" w:hAnsi="Baskerville Old Face" w:cs="Baskerville"/>
          <w:color w:val="7030A0"/>
          <w:sz w:val="21"/>
          <w:szCs w:val="21"/>
          <w:u w:color="650953"/>
        </w:rPr>
      </w:pPr>
      <w:r w:rsidRPr="00F259E4">
        <w:rPr>
          <w:rFonts w:ascii="Baskerville Old Face" w:eastAsia="Baskerville" w:hAnsi="Baskerville Old Face" w:cs="Baskerville"/>
          <w:color w:val="7030A0"/>
          <w:sz w:val="21"/>
          <w:szCs w:val="21"/>
          <w:u w:color="650953"/>
        </w:rPr>
        <w:t>For legal matters, seek professional advice suited to your needs.</w:t>
      </w:r>
    </w:p>
    <w:p w14:paraId="3F971048" w14:textId="77777777" w:rsidR="004857C2" w:rsidRPr="00F259E4" w:rsidRDefault="004857C2">
      <w:pPr>
        <w:pStyle w:val="Body"/>
        <w:spacing w:line="259" w:lineRule="auto"/>
        <w:jc w:val="both"/>
        <w:rPr>
          <w:rFonts w:ascii="Baskerville Old Face" w:hAnsi="Baskerville Old Face"/>
          <w:color w:val="7030A0"/>
          <w:u w:color="002060"/>
        </w:rPr>
      </w:pPr>
    </w:p>
    <w:sectPr w:rsidR="004857C2" w:rsidRPr="00F259E4">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F2AA" w14:textId="77777777" w:rsidR="00C674D5" w:rsidRDefault="00C674D5">
      <w:r>
        <w:separator/>
      </w:r>
    </w:p>
  </w:endnote>
  <w:endnote w:type="continuationSeparator" w:id="0">
    <w:p w14:paraId="0792D162" w14:textId="77777777" w:rsidR="00C674D5" w:rsidRDefault="00C6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Baskerville">
    <w:altName w:val="Baskerville Old Fac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184593"/>
      <w:docPartObj>
        <w:docPartGallery w:val="Page Numbers (Bottom of Page)"/>
        <w:docPartUnique/>
      </w:docPartObj>
    </w:sdtPr>
    <w:sdtContent>
      <w:sdt>
        <w:sdtPr>
          <w:id w:val="1728636285"/>
          <w:docPartObj>
            <w:docPartGallery w:val="Page Numbers (Top of Page)"/>
            <w:docPartUnique/>
          </w:docPartObj>
        </w:sdtPr>
        <w:sdtContent>
          <w:p w14:paraId="293AF2AE" w14:textId="64601ECD" w:rsidR="00FB0842" w:rsidRDefault="00FB0842">
            <w:pPr>
              <w:pStyle w:val="Footer"/>
              <w:jc w:val="center"/>
            </w:pPr>
            <w:r w:rsidRPr="00FB0842">
              <w:rPr>
                <w:rFonts w:ascii="Baskerville Old Face" w:hAnsi="Baskerville Old Face"/>
                <w:sz w:val="20"/>
                <w:szCs w:val="20"/>
              </w:rPr>
              <w:t xml:space="preserve">Page </w:t>
            </w:r>
            <w:r w:rsidRPr="00FB0842">
              <w:rPr>
                <w:rFonts w:ascii="Baskerville Old Face" w:hAnsi="Baskerville Old Face"/>
                <w:b/>
                <w:bCs/>
                <w:sz w:val="20"/>
                <w:szCs w:val="20"/>
              </w:rPr>
              <w:fldChar w:fldCharType="begin"/>
            </w:r>
            <w:r w:rsidRPr="00FB0842">
              <w:rPr>
                <w:rFonts w:ascii="Baskerville Old Face" w:hAnsi="Baskerville Old Face"/>
                <w:b/>
                <w:bCs/>
                <w:sz w:val="20"/>
                <w:szCs w:val="20"/>
              </w:rPr>
              <w:instrText xml:space="preserve"> PAGE </w:instrText>
            </w:r>
            <w:r w:rsidRPr="00FB0842">
              <w:rPr>
                <w:rFonts w:ascii="Baskerville Old Face" w:hAnsi="Baskerville Old Face"/>
                <w:b/>
                <w:bCs/>
                <w:sz w:val="20"/>
                <w:szCs w:val="20"/>
              </w:rPr>
              <w:fldChar w:fldCharType="separate"/>
            </w:r>
            <w:r w:rsidRPr="00FB0842">
              <w:rPr>
                <w:rFonts w:ascii="Baskerville Old Face" w:hAnsi="Baskerville Old Face"/>
                <w:b/>
                <w:bCs/>
                <w:noProof/>
                <w:sz w:val="20"/>
                <w:szCs w:val="20"/>
              </w:rPr>
              <w:t>2</w:t>
            </w:r>
            <w:r w:rsidRPr="00FB0842">
              <w:rPr>
                <w:rFonts w:ascii="Baskerville Old Face" w:hAnsi="Baskerville Old Face"/>
                <w:b/>
                <w:bCs/>
                <w:sz w:val="20"/>
                <w:szCs w:val="20"/>
              </w:rPr>
              <w:fldChar w:fldCharType="end"/>
            </w:r>
            <w:r w:rsidRPr="00FB0842">
              <w:rPr>
                <w:rFonts w:ascii="Baskerville Old Face" w:hAnsi="Baskerville Old Face"/>
                <w:sz w:val="20"/>
                <w:szCs w:val="20"/>
              </w:rPr>
              <w:t xml:space="preserve"> of </w:t>
            </w:r>
            <w:r w:rsidRPr="00FB0842">
              <w:rPr>
                <w:rFonts w:ascii="Baskerville Old Face" w:hAnsi="Baskerville Old Face"/>
                <w:b/>
                <w:bCs/>
                <w:sz w:val="20"/>
                <w:szCs w:val="20"/>
              </w:rPr>
              <w:fldChar w:fldCharType="begin"/>
            </w:r>
            <w:r w:rsidRPr="00FB0842">
              <w:rPr>
                <w:rFonts w:ascii="Baskerville Old Face" w:hAnsi="Baskerville Old Face"/>
                <w:b/>
                <w:bCs/>
                <w:sz w:val="20"/>
                <w:szCs w:val="20"/>
              </w:rPr>
              <w:instrText xml:space="preserve"> NUMPAGES  </w:instrText>
            </w:r>
            <w:r w:rsidRPr="00FB0842">
              <w:rPr>
                <w:rFonts w:ascii="Baskerville Old Face" w:hAnsi="Baskerville Old Face"/>
                <w:b/>
                <w:bCs/>
                <w:sz w:val="20"/>
                <w:szCs w:val="20"/>
              </w:rPr>
              <w:fldChar w:fldCharType="separate"/>
            </w:r>
            <w:r w:rsidRPr="00FB0842">
              <w:rPr>
                <w:rFonts w:ascii="Baskerville Old Face" w:hAnsi="Baskerville Old Face"/>
                <w:b/>
                <w:bCs/>
                <w:noProof/>
                <w:sz w:val="20"/>
                <w:szCs w:val="20"/>
              </w:rPr>
              <w:t>2</w:t>
            </w:r>
            <w:r w:rsidRPr="00FB0842">
              <w:rPr>
                <w:rFonts w:ascii="Baskerville Old Face" w:hAnsi="Baskerville Old Face"/>
                <w:b/>
                <w:bCs/>
                <w:sz w:val="20"/>
                <w:szCs w:val="20"/>
              </w:rPr>
              <w:fldChar w:fldCharType="end"/>
            </w:r>
          </w:p>
        </w:sdtContent>
      </w:sdt>
    </w:sdtContent>
  </w:sdt>
  <w:p w14:paraId="4ED413DB" w14:textId="77777777" w:rsidR="009064EF" w:rsidRDefault="009064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11C3" w14:textId="77777777" w:rsidR="00C674D5" w:rsidRDefault="00C674D5">
      <w:r>
        <w:separator/>
      </w:r>
    </w:p>
  </w:footnote>
  <w:footnote w:type="continuationSeparator" w:id="0">
    <w:p w14:paraId="5F5E4231" w14:textId="77777777" w:rsidR="00C674D5" w:rsidRDefault="00C67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84C"/>
    <w:multiLevelType w:val="hybridMultilevel"/>
    <w:tmpl w:val="B2366C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51FF0"/>
    <w:multiLevelType w:val="hybridMultilevel"/>
    <w:tmpl w:val="D486C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D3AEA"/>
    <w:multiLevelType w:val="hybridMultilevel"/>
    <w:tmpl w:val="E27E8D0A"/>
    <w:styleLink w:val="Numbered"/>
    <w:lvl w:ilvl="0" w:tplc="1E4002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20A9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3E513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D067CA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1439B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8101D5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249BD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3E5E1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D2986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90112BE"/>
    <w:multiLevelType w:val="hybridMultilevel"/>
    <w:tmpl w:val="E27E8D0A"/>
    <w:numStyleLink w:val="Numbered"/>
  </w:abstractNum>
  <w:abstractNum w:abstractNumId="4" w15:restartNumberingAfterBreak="0">
    <w:nsid w:val="3FB07B78"/>
    <w:multiLevelType w:val="hybridMultilevel"/>
    <w:tmpl w:val="428EC356"/>
    <w:lvl w:ilvl="0" w:tplc="FFFFFFFF">
      <w:start w:val="1"/>
      <w:numFmt w:val="lowerLetter"/>
      <w:lvlText w:val="%1)"/>
      <w:lvlJc w:val="left"/>
      <w:pPr>
        <w:ind w:left="720" w:hanging="360"/>
      </w:pPr>
    </w:lvl>
    <w:lvl w:ilvl="1" w:tplc="8ADA429A">
      <w:start w:val="1"/>
      <w:numFmt w:val="lowerRoman"/>
      <w:lvlText w:val="%2)"/>
      <w:lvlJc w:val="left"/>
      <w:pPr>
        <w:ind w:left="1440" w:hanging="360"/>
      </w:pPr>
      <w:rPr>
        <w:rFonts w:hint="default"/>
      </w:rPr>
    </w:lvl>
    <w:lvl w:ilvl="2" w:tplc="2B3CEDC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1779EB"/>
    <w:multiLevelType w:val="hybridMultilevel"/>
    <w:tmpl w:val="972E6726"/>
    <w:lvl w:ilvl="0" w:tplc="3806D0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D35EC"/>
    <w:multiLevelType w:val="hybridMultilevel"/>
    <w:tmpl w:val="DEDA02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456834"/>
    <w:multiLevelType w:val="hybridMultilevel"/>
    <w:tmpl w:val="3378CB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1B191B"/>
    <w:multiLevelType w:val="hybridMultilevel"/>
    <w:tmpl w:val="BE58A6E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F0922"/>
    <w:multiLevelType w:val="hybridMultilevel"/>
    <w:tmpl w:val="3D681D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B41644"/>
    <w:multiLevelType w:val="hybridMultilevel"/>
    <w:tmpl w:val="B61A9622"/>
    <w:lvl w:ilvl="0" w:tplc="52CA9B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4683198">
    <w:abstractNumId w:val="2"/>
  </w:num>
  <w:num w:numId="2" w16cid:durableId="2051343590">
    <w:abstractNumId w:val="3"/>
  </w:num>
  <w:num w:numId="3" w16cid:durableId="65148330">
    <w:abstractNumId w:val="6"/>
  </w:num>
  <w:num w:numId="4" w16cid:durableId="1621302747">
    <w:abstractNumId w:val="5"/>
  </w:num>
  <w:num w:numId="5" w16cid:durableId="1514221429">
    <w:abstractNumId w:val="8"/>
  </w:num>
  <w:num w:numId="6" w16cid:durableId="341712441">
    <w:abstractNumId w:val="10"/>
  </w:num>
  <w:num w:numId="7" w16cid:durableId="21052947">
    <w:abstractNumId w:val="4"/>
  </w:num>
  <w:num w:numId="8" w16cid:durableId="1318072176">
    <w:abstractNumId w:val="1"/>
  </w:num>
  <w:num w:numId="9" w16cid:durableId="302582401">
    <w:abstractNumId w:val="9"/>
  </w:num>
  <w:num w:numId="10" w16cid:durableId="815226132">
    <w:abstractNumId w:val="0"/>
  </w:num>
  <w:num w:numId="11" w16cid:durableId="1614289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EF"/>
    <w:rsid w:val="000418B4"/>
    <w:rsid w:val="00284908"/>
    <w:rsid w:val="00297B82"/>
    <w:rsid w:val="002B2FB8"/>
    <w:rsid w:val="004857C2"/>
    <w:rsid w:val="004C2889"/>
    <w:rsid w:val="00584166"/>
    <w:rsid w:val="005D5C91"/>
    <w:rsid w:val="005E7A0A"/>
    <w:rsid w:val="007A7A1C"/>
    <w:rsid w:val="0081143B"/>
    <w:rsid w:val="00816A87"/>
    <w:rsid w:val="009064EF"/>
    <w:rsid w:val="009074D9"/>
    <w:rsid w:val="00966D45"/>
    <w:rsid w:val="009D401B"/>
    <w:rsid w:val="00AA0408"/>
    <w:rsid w:val="00AB2BB5"/>
    <w:rsid w:val="00AF0BBB"/>
    <w:rsid w:val="00AF57DD"/>
    <w:rsid w:val="00C674D5"/>
    <w:rsid w:val="00C73B06"/>
    <w:rsid w:val="00D03F6E"/>
    <w:rsid w:val="00D066FD"/>
    <w:rsid w:val="00E070BE"/>
    <w:rsid w:val="00EA1214"/>
    <w:rsid w:val="00EC0721"/>
    <w:rsid w:val="00EC3C2C"/>
    <w:rsid w:val="00F259E4"/>
    <w:rsid w:val="00FB0842"/>
    <w:rsid w:val="00FF4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413A0"/>
  <w15:docId w15:val="{E20C1BE8-6996-4D9B-B5B7-C4E36D73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odyText">
    <w:name w:val="Body Text"/>
    <w:link w:val="BodyTextChar"/>
    <w:rsid w:val="004857C2"/>
    <w:pPr>
      <w:widowControl w:val="0"/>
      <w:suppressAutoHyphens/>
      <w:spacing w:after="283" w:line="288" w:lineRule="auto"/>
    </w:pPr>
    <w:rPr>
      <w:rFonts w:ascii="Calibri" w:hAnsi="Calibri" w:cs="Arial Unicode MS"/>
      <w:color w:val="800080"/>
      <w:kern w:val="2"/>
      <w:sz w:val="24"/>
      <w:szCs w:val="24"/>
      <w:u w:color="800080"/>
      <w:lang w:val="en-US"/>
    </w:rPr>
  </w:style>
  <w:style w:type="character" w:customStyle="1" w:styleId="BodyTextChar">
    <w:name w:val="Body Text Char"/>
    <w:basedOn w:val="DefaultParagraphFont"/>
    <w:link w:val="BodyText"/>
    <w:rsid w:val="004857C2"/>
    <w:rPr>
      <w:rFonts w:ascii="Calibri" w:hAnsi="Calibri" w:cs="Arial Unicode MS"/>
      <w:color w:val="800080"/>
      <w:kern w:val="2"/>
      <w:sz w:val="24"/>
      <w:szCs w:val="24"/>
      <w:u w:color="800080"/>
      <w:lang w:val="en-US"/>
    </w:rPr>
  </w:style>
  <w:style w:type="paragraph" w:styleId="Header">
    <w:name w:val="header"/>
    <w:basedOn w:val="Normal"/>
    <w:link w:val="HeaderChar"/>
    <w:uiPriority w:val="99"/>
    <w:unhideWhenUsed/>
    <w:rsid w:val="00AB2BB5"/>
    <w:pPr>
      <w:tabs>
        <w:tab w:val="center" w:pos="4513"/>
        <w:tab w:val="right" w:pos="9026"/>
      </w:tabs>
    </w:pPr>
  </w:style>
  <w:style w:type="character" w:customStyle="1" w:styleId="HeaderChar">
    <w:name w:val="Header Char"/>
    <w:basedOn w:val="DefaultParagraphFont"/>
    <w:link w:val="Header"/>
    <w:uiPriority w:val="99"/>
    <w:rsid w:val="00AB2BB5"/>
    <w:rPr>
      <w:sz w:val="24"/>
      <w:szCs w:val="24"/>
      <w:lang w:val="en-US" w:eastAsia="en-US"/>
    </w:rPr>
  </w:style>
  <w:style w:type="paragraph" w:styleId="Footer">
    <w:name w:val="footer"/>
    <w:basedOn w:val="Normal"/>
    <w:link w:val="FooterChar"/>
    <w:uiPriority w:val="99"/>
    <w:unhideWhenUsed/>
    <w:rsid w:val="00AB2BB5"/>
    <w:pPr>
      <w:tabs>
        <w:tab w:val="center" w:pos="4513"/>
        <w:tab w:val="right" w:pos="9026"/>
      </w:tabs>
    </w:pPr>
  </w:style>
  <w:style w:type="character" w:customStyle="1" w:styleId="FooterChar">
    <w:name w:val="Footer Char"/>
    <w:basedOn w:val="DefaultParagraphFont"/>
    <w:link w:val="Footer"/>
    <w:uiPriority w:val="99"/>
    <w:rsid w:val="00AB2BB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1090</Words>
  <Characters>5354</Characters>
  <Application>Microsoft Office Word</Application>
  <DocSecurity>0</DocSecurity>
  <Lines>102</Lines>
  <Paragraphs>53</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Graham</cp:lastModifiedBy>
  <cp:revision>29</cp:revision>
  <dcterms:created xsi:type="dcterms:W3CDTF">2025-08-23T10:06:00Z</dcterms:created>
  <dcterms:modified xsi:type="dcterms:W3CDTF">2025-08-23T11:06:00Z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59289435-980f-4c7a-b590-ea3a427fc3f2</vt:lpwstr>
  </property>
</Properties>
</file>